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  <w:t xml:space="preserve">РЕСПУБЛИКА ТАТАРСТАН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  <w:t xml:space="preserve">Исполнительный комитет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  <w:t xml:space="preserve">Сосновского сельского поселения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  <w:t xml:space="preserve">Нижнекамского муниципального района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220" w:lineRule="exact"/>
              <w:rPr>
                <w:rFonts w:ascii="Times New Roman" w:hAnsi="Times New Roman" w:eastAsia="Calibri" w:cs="Times New Roman"/>
                <w:sz w:val="20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0"/>
                <w:lang w:val="tt-RU"/>
              </w:rPr>
              <w:t xml:space="preserve">423596, Нижнекамский район, </w:t>
            </w:r>
            <w:r>
              <w:rPr>
                <w:rFonts w:ascii="Times New Roman" w:hAnsi="Times New Roman" w:eastAsia="Calibri" w:cs="Times New Roman"/>
                <w:sz w:val="20"/>
                <w:lang w:val="tt-RU"/>
              </w:rPr>
            </w:r>
          </w:p>
          <w:p>
            <w:pPr>
              <w:jc w:val="center"/>
              <w:spacing w:after="0" w:line="220" w:lineRule="exact"/>
              <w:rPr>
                <w:rFonts w:ascii="Times New Roman" w:hAnsi="Times New Roman" w:eastAsia="Calibri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tt-RU"/>
              </w:rPr>
              <w:t xml:space="preserve">д. Благодатная,  ул.Мира, 64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tt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tt-RU"/>
              </w:rPr>
            </w:r>
            <w:r>
              <w:rPr>
                <w:rFonts w:ascii="Times New Roman" w:hAnsi="Times New Roman" w:eastAsia="Calibri" w:cs="Times New Roman"/>
                <w:sz w:val="16"/>
                <w:szCs w:val="16"/>
                <w:lang w:val="tt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  <w:t xml:space="preserve">Түбән Кама муниципаль районы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  <w:t xml:space="preserve">Сосновка авыл жирлеге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  <w:t xml:space="preserve">Башкарма комитеты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220" w:lineRule="exact"/>
              <w:rPr>
                <w:rFonts w:ascii="Times New Roman" w:hAnsi="Times New Roman" w:eastAsia="Calibri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tt-RU"/>
              </w:rPr>
            </w:r>
          </w:p>
          <w:p>
            <w:pPr>
              <w:jc w:val="center"/>
              <w:spacing w:after="0" w:line="220" w:lineRule="exact"/>
              <w:rPr>
                <w:rFonts w:ascii="Times New Roman" w:hAnsi="Times New Roman" w:eastAsia="Calibri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Благодатная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Тынычлык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tt-RU"/>
              </w:rPr>
              <w:t xml:space="preserve"> урамы, 64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tt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val="tt-RU"/>
              </w:rPr>
            </w:r>
            <w:r>
              <w:rPr>
                <w:rFonts w:ascii="Times New Roman" w:hAnsi="Times New Roman" w:eastAsia="Calibri" w:cs="Times New Roman"/>
                <w:sz w:val="16"/>
                <w:szCs w:val="16"/>
                <w:lang w:val="tt-RU"/>
              </w:rPr>
            </w:r>
          </w:p>
        </w:tc>
      </w:tr>
      <w:tr>
        <w:tblPrEx/>
        <w:trPr>
          <w:trHeight w:val="33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Sosnovskoe.sp@tatar.ru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tt-RU"/>
              </w:rPr>
              <w:t xml:space="preserve">, сайт: www.sosnovskoe-sp.ru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tt-RU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</w:r>
      <w:r>
        <w:rPr>
          <w:rFonts w:ascii="Times New Roman" w:hAnsi="Times New Roman" w:cs="Times New Roman"/>
          <w:b/>
          <w:sz w:val="28"/>
          <w:szCs w:val="28"/>
          <w:lang w:val="tt-RU"/>
        </w:rPr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</w:r>
      <w:r>
        <w:rPr>
          <w:rFonts w:ascii="Times New Roman" w:hAnsi="Times New Roman" w:cs="Times New Roman"/>
          <w:b/>
          <w:sz w:val="28"/>
          <w:szCs w:val="28"/>
          <w:lang w:val="tt-RU"/>
        </w:rPr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                                             КАРАР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</w:r>
    </w:p>
    <w:p>
      <w:pPr>
        <w:spacing w:after="0" w:line="240" w:lineRule="auto"/>
        <w:rPr>
          <w:rFonts w:ascii="Calibri" w:hAnsi="Calibri" w:eastAsia="Calibri" w:cs="Times New Roman"/>
          <w:lang w:val="tt-RU"/>
        </w:rPr>
      </w:pPr>
      <w:r>
        <w:rPr>
          <w:rFonts w:ascii="Calibri" w:hAnsi="Calibri" w:eastAsia="Calibri" w:cs="Times New Roman"/>
          <w:lang w:val="tt-RU"/>
        </w:rPr>
      </w:r>
      <w:r>
        <w:rPr>
          <w:rFonts w:ascii="Calibri" w:hAnsi="Calibri" w:eastAsia="Calibri" w:cs="Times New Roman"/>
          <w:lang w:val="tt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22.10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 г.                                                                                                              № 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утверждении технического задания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разработку инвестиционной программы 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развитии централизованных систем водоснабжения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территории Сосновского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Нижнекамского муниципального района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Республики Татарстан на 2025-2030 годы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35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Федеральным законом от 7 декабря 2011 года № 416-ФЗ «О водоснабжении и водоотведении», Федеральным законом от 6 октября 2003 года № 131-ФЗ «Об общих принципах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местного самоуправления в Российской Федерации»,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735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Calibri"/>
          <w:sz w:val="24"/>
          <w:szCs w:val="24"/>
          <w:lang w:eastAsia="ru-RU"/>
        </w:rPr>
      </w:pP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1. Утвердить техническое задание на разработку инвестиционной программы о развитии централизованных систем водоснабжения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 на территории муниципального казённого учреждения «Исполнительный комитет Сосновского сельского поселения Нижнекамского муниципального района Республики Татарстан»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(МКУ «Сосновское СП НМР РТ)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на 20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-20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 годы, согласно приложению к настоящему постановлению.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Calibri"/>
          <w:sz w:val="24"/>
          <w:szCs w:val="24"/>
          <w:lang w:eastAsia="ru-RU"/>
        </w:rPr>
      </w:pP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Обществу с ограниченной ответственностью (ООО) «Нижнекамский Жилкомсервис»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 разработать инвестиционную программу о развитии централизованных систем водоснабжения муниципального 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казённого учреждения «Сосновское 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сельское поселение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 Нижнекамского муниципального района Республики Татарстан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-20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 годы.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Обнародовать настоящее постановление и разместить на официальном веб-сайте 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казённого учреждения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«Сосновское сельское поселение Нижнекамского муниципального района Республики Татарстан»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10" w:tooltip="http://www.sosnovskoe-sp.ru" w:history="1">
        <w:r>
          <w:rPr>
            <w:rStyle w:val="661"/>
            <w:rFonts w:ascii="Times New Roman" w:hAnsi="Times New Roman" w:eastAsia="Arial" w:cs="Times New Roman"/>
            <w:sz w:val="24"/>
            <w:szCs w:val="24"/>
            <w:lang w:eastAsia="ru-RU"/>
          </w:rPr>
          <w:t xml:space="preserve">www.s</w:t>
        </w:r>
        <w:r>
          <w:rPr>
            <w:rStyle w:val="661"/>
            <w:rFonts w:ascii="Times New Roman" w:hAnsi="Times New Roman" w:eastAsia="Arial" w:cs="Times New Roman"/>
            <w:sz w:val="24"/>
            <w:szCs w:val="24"/>
            <w:lang w:val="en-US" w:eastAsia="ru-RU"/>
          </w:rPr>
          <w:t xml:space="preserve">osnovskoe</w:t>
        </w:r>
        <w:r>
          <w:rPr>
            <w:rStyle w:val="661"/>
            <w:rFonts w:ascii="Times New Roman" w:hAnsi="Times New Roman" w:eastAsia="Arial" w:cs="Times New Roman"/>
            <w:sz w:val="24"/>
            <w:szCs w:val="24"/>
            <w:lang w:eastAsia="ru-RU"/>
          </w:rPr>
          <w:t xml:space="preserve">-</w:t>
        </w:r>
        <w:r>
          <w:rPr>
            <w:rStyle w:val="661"/>
            <w:rFonts w:ascii="Times New Roman" w:hAnsi="Times New Roman" w:eastAsia="Arial" w:cs="Times New Roman"/>
            <w:sz w:val="24"/>
            <w:szCs w:val="24"/>
            <w:lang w:val="en-US" w:eastAsia="ru-RU"/>
          </w:rPr>
          <w:t xml:space="preserve">sp</w:t>
        </w:r>
        <w:r>
          <w:rPr>
            <w:rStyle w:val="661"/>
            <w:rFonts w:ascii="Times New Roman" w:hAnsi="Times New Roman" w:eastAsia="Arial" w:cs="Times New Roman"/>
            <w:sz w:val="24"/>
            <w:szCs w:val="24"/>
            <w:lang w:eastAsia="ru-RU"/>
          </w:rPr>
          <w:t xml:space="preserve">.</w:t>
        </w:r>
        <w:r>
          <w:rPr>
            <w:rStyle w:val="661"/>
            <w:rFonts w:ascii="Times New Roman" w:hAnsi="Times New Roman" w:eastAsia="Arial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Постановление вступает в силу после обнародования.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ru-RU"/>
        </w:rPr>
      </w:pPr>
      <w:r>
        <w:rPr>
          <w:rFonts w:ascii="Times New Roman" w:hAnsi="Times New Roman" w:eastAsia="Times New Roman" w:cs="Calibri"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Контроль за исполнением данного постановления оставляю за собой.</w:t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Бурчин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-1"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Приложение №1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ind w:right="-1"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постановлению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Исполнительного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ind w:right="-1"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омитета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Сосновского сельского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ind w:right="-1"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поселения Нижнекамского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ind w:right="-1"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муниципального района РТ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ind w:right="-1"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№ 9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от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22.10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.2024г.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ТЕХНИЧЕСКОЕ ЗАДАНИЕ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 РАЗРАБОТКУ ИНВЕСТИЦИОННОЙ ПРОГРАММЫ О РАЗВИТИИ ЦЕНТРАЛИЗОВАННЫХ СИСТЕМ ВОДОСНАБЖЕНИЯ МУНИЦИПАЛЬНОГО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КАЗЁННОГО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УЧРЕЖДЕНИЯ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«СОСНОВСКОЕ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СЕЛЬСКОЕ ПОСЕЛЕНИЕ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НИЖНЕКАМСКОГО МУНИЦИПАЛЬНОГО РАЙОНА РЕСПУБЛИКИ ТАТАРСТАН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- 20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Calibri"/>
          <w:sz w:val="24"/>
          <w:szCs w:val="24"/>
          <w:lang w:eastAsia="ru-RU"/>
        </w:rPr>
      </w:pPr>
      <w:r>
        <w:rPr>
          <w:rFonts w:ascii="Times New Roman" w:hAnsi="Times New Roman" w:eastAsia="Times New Roman" w:cs="Calibri"/>
          <w:sz w:val="24"/>
          <w:szCs w:val="24"/>
          <w:lang w:eastAsia="ru-RU"/>
        </w:rPr>
      </w:r>
      <w:r>
        <w:rPr>
          <w:rFonts w:ascii="Times New Roman" w:hAnsi="Times New Roman" w:eastAsia="Times New Roman" w:cs="Calibri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Общие положения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Настоящее техническое задание разработано в соответствии с Федеральным законом от 7 декабря 2011 года № 416-ФЗ «О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одоснабжении и водоотведении»,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 июля 2013 года № 641 «Об инвестицион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ных и производственных программах организаций, осуществляющих деятельность в сфере водоснабжения и водоотведения», предусматривает задание на разработку инвестиционной программы о развитии централизованных систем водоснабжения на территории муниципального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казённого учреждения «Сосновское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сельское поселение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Нижнекамского муниципального района Республики Татарстан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на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Инвестиционная программа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МКУ «Сосновское СП НМР РТ»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 развитии централизованных систем водоснабжения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Сосновского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годы разрабатывается в рамках развития жилищно-коммунального хозяйства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«Сосновское СП НМР»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основании следующих документов: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Федерального закона от 7 декабря 2011 года № 416-ФЗ «О водоснабжении и водоотведении»;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Федерального закона от 6 октября 2003 года № 131-ФЗ «Об общих принципах организации местного самоуправления в Российской Федерации»;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постановления Правительства Российской Федерации от 29 июля 2013 года № 641 «Об инвестиционных и производственных программах организаций,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приказа Минрегиона Российской Федерации от 10 октября 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исходных данных, имеющихся у разработчика инвестиционной программы (технические условия на подключение перспективного строительства);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расчетных нагрузок по водоснабжению в районах жилой застройки.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Заказчик: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Администрация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МКУ «Сосновское СП НМР РТ»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Разработчик инвестиционной программы: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ООО «Нижнекамский жилкомсервис»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Цели и задачи разработки и реализации инвестиционной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2.1. Основной целью программы является повышение надежности и качества водоснабжения за счет проектирования и строительства инженерно-технических сетей и сооружений.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 Для решения поставленной цели в рамках данной программы основными задачами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улучшение качества жилищно-коммунальных услуг;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увеличение срока службы инженерно-технических сетей и сооружений;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повышение надежности и развитие инженерно-технических сетей и сооружений;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снижение уровня износа и аварийности коммунальных сетей;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реализация требований энергетической эффективности;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повышение уровня энергосбережения более чем на 10%.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Основные требования к инвестиционной программе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Инвестиционная программа должна содержать: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паспорт инвестиционной программы, включающий следующую информацию: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наименование регулируемой организации, в отношении которой разрабатывается инвестиционная программа, ее местонахождение;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наименование уполномоченного органа, утвердившего инвестиционную программу, его местонахождение;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наименование органа местного самоуправления поселения, согласующего инвестиционную программу (при необходимости), его местонахождение;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целевые показатели деятельности регулируемой организации, в том числе показатели энергосбережения и повышения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перечень мероприятий по подготовке проектной 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мероприятия. Мероприятия инвестиционной программы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подразделяются на мероприятия, реализуемые в сфере водоснабжения (холодного и (или) горячего);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мероприятия по защите централизованных систем водоснабжения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ы. В случае заключения регулируемой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расчет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предварительный расчет тарифов в сфере водоснабжения на период реализации инвестиционной программы;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планы мероприятий и программу по энергосбережению и повышению энергетической эффективности.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Ожидаемые результаты инвестиционной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 Повышение качества жилищно-коммунальных услуг.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 Повышение надежности работы инженерно-технических сетей и сооружений.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4.3. Снижение аварийных ситуаций на сетях водоснабжения, уменьшения потерь воды.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4.4. Улучшение экологической ситуации на территории сельского поселения за счет снижений аварий.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4.5. Снижение энергозатрат.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Структура инвестиционной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 Инвестиционная программа должна содержать: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5.1.1. паспорт инвестиционной программы, включающий следующую информацию: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556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наименование регулируемой организации, в отношении которой разрабатывается инвестиционная программа, ее местонахождение;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556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наименование уполномоченного органа, утвердившего инвестиционную программу, его местонахождение;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556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наименование органа местного самоуправления поселения, согласующего инвестиционную программу (при необходимости), его местонахождение;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556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5.1.2. целевые показатели деятельности регулируемой организации, в том числе показатели энергосбережения и повышения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5.1.3. перечень мероприятий по подготовке проектной документации, строительству, реконструкции и (или) модернизации объектов централизованных сис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однозначную идентификацию таких объектов, основные технические характеристики таких объектов до и после реализации мероприятия. Мероприятия инвестиционной программы подразделяются на мероприятия, реализуемые в сфере водоснабжения (холодного и (или) горячег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о);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5.1.4. мероприя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тия по защите централизованных систем водоснабжения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5.1.5.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5.1.6.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ы. В случае заключения регулируемой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5.1.7. расчет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5.1.8. предварительный расчет тарифов в сфере водоснабжения на период реализации инвестиционной программы;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5.1.9. планы мероприятий и программу по энергосбережению и повышению энергетической эффективности.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 Объем финансовых потребностей, необходимых для реализаци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Федеральным агентством по строительству и жилищно-коммунальному хозяйству.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5"/>
        <w:ind w:left="420"/>
        <w:jc w:val="both"/>
        <w:spacing w:after="0" w:line="321" w:lineRule="exact"/>
        <w:widowControl w:val="off"/>
        <w:tabs>
          <w:tab w:val="left" w:pos="116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5.3.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Инвестиционная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программа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должна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содержать: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2" w:right="106" w:firstLine="566"/>
        <w:jc w:val="both"/>
        <w:spacing w:before="1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целевые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показатели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числе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показатели энергосбережения и повышения энергетической эффективности,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установленные уполномоченным органом исполнительной власти субъекта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Российской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уполномоченным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самоуправления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поселения,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отдельно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каждый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год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течение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срока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инвестиционной программы;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2" w:right="105" w:firstLine="566"/>
        <w:jc w:val="both"/>
        <w:spacing w:before="1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перечень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документации,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строительству,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реконструкции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(или)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модернизации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централизованных систем водоснабжения и (или) водоотведения, краткое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описание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числе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обоснование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необходимости,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описание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(место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расположения)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строящихся,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реконструируемых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модернизируемых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централизованных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водоснабжения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(или)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водоотведения,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обеспечивающее однозначную идентификацию таких объектов, основные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технические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характеристики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после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мероприятия. Мероприятия инвестиционной программы подразделяются 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реализуемые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сфере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водоснабжения,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реализуемые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сфере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водоотведения;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2" w:right="103" w:firstLine="566"/>
        <w:jc w:val="both"/>
        <w:spacing w:before="1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мероприятия по защите централизованных систем водоснабжения 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(или)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водоотведения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отдельных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угроз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техногенного,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природного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характера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террористических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актов,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предотвращению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возникновения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аварийных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ситуаций,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снижению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риска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смягчению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последствий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чрезвычайных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ситуаций;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2" w:right="114" w:firstLine="56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график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включая график ввода объектов централизованных систем водоснабжения и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(или)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водоотведения в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эксплуатацию;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2" w:right="109" w:firstLine="56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объеме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финансовых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потребностей,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необходимых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разбивкой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отдельным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мероприятиям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указанием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источников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финансирования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случае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заключения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концессионного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соглашения,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которого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коммунальной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инфраструктуры,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источники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финансирования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определяются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концессионного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соглашения;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2" w:right="107" w:firstLine="56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расчет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эффективности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инвестирования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средств,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осуществляемый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путем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сопоставления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динамики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целевых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показателей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расходов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период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срока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2" w:right="114" w:firstLine="566"/>
        <w:jc w:val="both"/>
        <w:spacing w:before="1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ж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предварительный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расчет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тарифов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сфере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водоснабжения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(или)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водоотведения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период реализации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2" w:right="115" w:firstLine="566"/>
        <w:jc w:val="both"/>
        <w:spacing w:before="67" w:after="0" w:line="242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планы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энергосбережению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повышению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энергетической эффективности.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05"/>
        <w:jc w:val="both"/>
        <w:spacing w:after="0" w:line="240" w:lineRule="auto"/>
        <w:widowControl w:val="off"/>
        <w:tabs>
          <w:tab w:val="left" w:pos="140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5"/>
        <w:numPr>
          <w:ilvl w:val="1"/>
          <w:numId w:val="15"/>
        </w:numPr>
        <w:ind w:right="105"/>
        <w:jc w:val="both"/>
        <w:spacing w:after="0" w:line="240" w:lineRule="auto"/>
        <w:widowControl w:val="off"/>
        <w:tabs>
          <w:tab w:val="left" w:pos="140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расчет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необходимых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финансовых потребностей, надбавок к тарифам и тарифов на подключение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необходимо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согласование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территориальный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отдел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Управления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службы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надзору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сфере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защиты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потребителей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благополучия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человека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Нижнекамском и Заинском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5"/>
        <w:ind w:left="360" w:right="105"/>
        <w:jc w:val="both"/>
        <w:spacing w:after="0" w:line="240" w:lineRule="auto"/>
        <w:widowControl w:val="off"/>
        <w:tabs>
          <w:tab w:val="left" w:pos="140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5"/>
        <w:numPr>
          <w:ilvl w:val="1"/>
          <w:numId w:val="15"/>
        </w:numPr>
        <w:ind w:right="108"/>
        <w:jc w:val="both"/>
        <w:spacing w:after="0" w:line="240" w:lineRule="auto"/>
        <w:widowControl w:val="off"/>
        <w:tabs>
          <w:tab w:val="left" w:pos="12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Финансовые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потребности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включают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весь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комплекс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расходов,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связанных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проведением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мероприятий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инвестиционной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2"/>
          <w:numId w:val="11"/>
        </w:numPr>
        <w:ind w:left="831"/>
        <w:jc w:val="both"/>
        <w:spacing w:after="0" w:line="321" w:lineRule="exact"/>
        <w:widowControl w:val="off"/>
        <w:tabs>
          <w:tab w:val="left" w:pos="832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о-изыскательные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работы;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2"/>
          <w:numId w:val="11"/>
        </w:numPr>
        <w:ind w:left="831"/>
        <w:jc w:val="both"/>
        <w:spacing w:after="0" w:line="322" w:lineRule="exact"/>
        <w:widowControl w:val="off"/>
        <w:tabs>
          <w:tab w:val="left" w:pos="832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приобретение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материалов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оборудования;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2"/>
          <w:numId w:val="11"/>
        </w:numPr>
        <w:ind w:left="831"/>
        <w:jc w:val="both"/>
        <w:spacing w:after="0" w:line="240" w:lineRule="auto"/>
        <w:widowControl w:val="off"/>
        <w:tabs>
          <w:tab w:val="left" w:pos="832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строительно-монтажные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работы;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2"/>
          <w:numId w:val="11"/>
        </w:numPr>
        <w:ind w:right="102" w:firstLine="566"/>
        <w:jc w:val="both"/>
        <w:spacing w:after="0" w:line="240" w:lineRule="auto"/>
        <w:widowControl w:val="off"/>
        <w:tabs>
          <w:tab w:val="left" w:pos="10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замене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оборудования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улучшением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технико-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экономических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характеристик;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2"/>
          <w:numId w:val="11"/>
        </w:numPr>
        <w:ind w:left="831"/>
        <w:jc w:val="both"/>
        <w:spacing w:after="0" w:line="321" w:lineRule="exact"/>
        <w:widowControl w:val="off"/>
        <w:tabs>
          <w:tab w:val="left" w:pos="832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пусконаладочные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работы;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2"/>
          <w:numId w:val="11"/>
        </w:numPr>
        <w:ind w:left="831"/>
        <w:jc w:val="both"/>
        <w:spacing w:after="0" w:line="322" w:lineRule="exact"/>
        <w:widowControl w:val="off"/>
        <w:tabs>
          <w:tab w:val="left" w:pos="832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проведение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регистрации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668" w:right="112"/>
        <w:jc w:val="both"/>
        <w:spacing w:after="0" w:line="242" w:lineRule="auto"/>
        <w:widowControl w:val="off"/>
        <w:tabs>
          <w:tab w:val="left" w:pos="140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расходы,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 относимые на стоимость основных средств (аренда земли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срок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строительства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т.п.).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Инвестиционная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должна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источники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финансирования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каждому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668" w:right="113"/>
        <w:jc w:val="both"/>
        <w:spacing w:after="0" w:line="240" w:lineRule="auto"/>
        <w:widowControl w:val="off"/>
        <w:tabs>
          <w:tab w:val="left" w:pos="8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before="4" w:after="0" w:line="240" w:lineRule="auto"/>
        <w:widowControl w:val="off"/>
        <w:rPr>
          <w:rFonts w:ascii="Times New Roman" w:hAnsi="Times New Roman" w:eastAsia="Times New Roman" w:cs="Times New Roman"/>
          <w:sz w:val="27"/>
          <w:szCs w:val="28"/>
        </w:rPr>
      </w:pPr>
      <w:r>
        <w:rPr>
          <w:rFonts w:ascii="Times New Roman" w:hAnsi="Times New Roman" w:eastAsia="Times New Roman" w:cs="Times New Roman"/>
          <w:sz w:val="27"/>
          <w:szCs w:val="28"/>
        </w:rPr>
      </w:r>
      <w:r>
        <w:rPr>
          <w:rFonts w:ascii="Times New Roman" w:hAnsi="Times New Roman" w:eastAsia="Times New Roman" w:cs="Times New Roman"/>
          <w:sz w:val="27"/>
          <w:szCs w:val="28"/>
        </w:rPr>
      </w:r>
    </w:p>
    <w:p>
      <w:pPr>
        <w:ind w:right="108"/>
        <w:jc w:val="both"/>
        <w:spacing w:after="0" w:line="240" w:lineRule="auto"/>
        <w:widowControl w:val="off"/>
        <w:tabs>
          <w:tab w:val="left" w:pos="156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Стоимость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должна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приводиться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ценах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соответствующих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году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мероприятий.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финансовых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потребностей, необходимых для реализации мероприятий инвестиционной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программы, устанавливается с учетом укрупненных сметных нормативов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непроизводственного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назначения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инженерной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инфраструктуры.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360" w:right="105"/>
        <w:jc w:val="both"/>
        <w:spacing w:after="0" w:line="240" w:lineRule="auto"/>
        <w:widowControl w:val="off"/>
        <w:tabs>
          <w:tab w:val="left" w:pos="1400" w:leader="none"/>
          <w:tab w:val="left" w:pos="156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Сроки разработки, рассмотрения, согласования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утверждения проекта инвестиционной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 инвестиционной программы разрабатывается в течение трех месяцев после утверждения технического задания на его разработку.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МКУ «Сосновское СП НМР РТ»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рассматривает проект инвестиционной программы на соответствие техническому заданию и требованиям, ук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азанным в пунктах 7 и 10 Приказа Минрегиона Российской Федерации от 10 октября 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а также на 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дмет того, что в результате реализации планов мероприятий целевые показатели деятельности регулируемой организации не будут достигнуты и (или) реализация таких планов возможна при меньшем уровне затрат (в том числе за счет использования других технологий).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МКУ «Сосновское СП НМР РТ»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в соответствии с частью 5 статьи 40 Федерального закона от 7 декабря 2011 года № 416-ФЗ «О водоснабжении и водоотведении» вправе привлекать к рассмотрению инвестиционной программы в целях анализа ее обоснованности независимые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Рассмотрение и согласование инвестиционной программы в 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МКУ «Сосновское СП НМР РТ»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расчета необходимых финансовых потребностей для её реализации, а так же расчет тарифов на подключение к централизованным системам водоснабжения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Сосновское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сельское поселение  осуществляется в течение 1 месяца с момента представления.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5"/>
        <w:numPr>
          <w:ilvl w:val="0"/>
          <w:numId w:val="18"/>
        </w:numPr>
        <w:jc w:val="center"/>
        <w:spacing w:after="0" w:line="322" w:lineRule="exact"/>
        <w:widowControl w:val="off"/>
        <w:tabs>
          <w:tab w:val="left" w:pos="195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Порядок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внесения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изменений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техническое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задание.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1"/>
          <w:numId w:val="16"/>
        </w:numPr>
        <w:ind w:right="104" w:firstLine="566"/>
        <w:jc w:val="both"/>
        <w:spacing w:after="0" w:line="240" w:lineRule="auto"/>
        <w:widowControl w:val="off"/>
        <w:tabs>
          <w:tab w:val="left" w:pos="127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Пересмотр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(внесение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изменений)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утвержденное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техническое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задание осуществляется по инициативе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МКУ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«Сосновское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сельско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Нижнекамского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района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Республики Татарстан.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1"/>
          <w:numId w:val="16"/>
        </w:numPr>
        <w:ind w:right="112" w:firstLine="566"/>
        <w:jc w:val="both"/>
        <w:spacing w:after="0" w:line="242" w:lineRule="auto"/>
        <w:widowControl w:val="off"/>
        <w:tabs>
          <w:tab w:val="left" w:pos="144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Основаниями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пересмотра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(внесения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изменений)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утвержденное техническое задание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являются: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2" w:right="102" w:firstLine="56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принятие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внесение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социально-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экономического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Сосновского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сельского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поселения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Нижнекамского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района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Республики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Татарстан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программы,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влияющие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технического задания;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2" w:right="109" w:firstLine="56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внесение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дополнительных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(или)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исключение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принятых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технического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задания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подключаемых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системам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коммунальной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инфраструктуры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строящихся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также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перечня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земельных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участков,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обеспечиваемых инженерной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инфраструктурой.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1"/>
          <w:numId w:val="16"/>
        </w:numPr>
        <w:ind w:right="112" w:firstLine="566"/>
        <w:jc w:val="both"/>
        <w:spacing w:after="0" w:line="240" w:lineRule="auto"/>
        <w:widowControl w:val="off"/>
        <w:tabs>
          <w:tab w:val="left" w:pos="127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Пересмотр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(внесение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изменений)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технического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задания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может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производиться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 чаще одного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раза в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год.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1"/>
          <w:numId w:val="16"/>
        </w:numPr>
        <w:ind w:right="112" w:firstLine="566"/>
        <w:jc w:val="both"/>
        <w:spacing w:after="0" w:line="240" w:lineRule="auto"/>
        <w:widowControl w:val="off"/>
        <w:tabs>
          <w:tab w:val="left" w:pos="127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 инвестиционной программы представляется в четырёх экземплярах на бумажном носителе и в одном экземпляре на электронном носителе.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609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609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tabs>
          <w:tab w:val="left" w:pos="660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02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36" w:hanging="1800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160" w:hanging="493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60" w:hanging="49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3" w:hanging="4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9" w:hanging="4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4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9" w:hanging="4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6" w:hanging="4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386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021" w:hanging="281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22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22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0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2" w:hanging="60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65" w:hanging="60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97" w:hanging="60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30" w:hanging="60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3" w:hanging="60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5" w:hanging="60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28" w:hanging="60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61" w:hanging="60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" w:hanging="377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243" w:hanging="38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02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64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08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7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0"/>
  </w:num>
  <w:num w:numId="15">
    <w:abstractNumId w:val="9"/>
  </w:num>
  <w:num w:numId="16">
    <w:abstractNumId w:val="8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1"/>
    <w:next w:val="65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1"/>
    <w:next w:val="65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2"/>
    <w:link w:val="34"/>
    <w:uiPriority w:val="10"/>
    <w:rPr>
      <w:sz w:val="48"/>
      <w:szCs w:val="48"/>
    </w:rPr>
  </w:style>
  <w:style w:type="character" w:styleId="37">
    <w:name w:val="Subtitle Char"/>
    <w:basedOn w:val="652"/>
    <w:link w:val="658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2"/>
    <w:link w:val="42"/>
    <w:uiPriority w:val="99"/>
  </w:style>
  <w:style w:type="paragraph" w:styleId="44">
    <w:name w:val="Footer"/>
    <w:basedOn w:val="65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2"/>
    <w:link w:val="44"/>
    <w:uiPriority w:val="99"/>
  </w:style>
  <w:style w:type="paragraph" w:styleId="46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2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2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paragraph" w:styleId="655">
    <w:name w:val="List Paragraph"/>
    <w:basedOn w:val="651"/>
    <w:uiPriority w:val="34"/>
    <w:qFormat/>
    <w:pPr>
      <w:contextualSpacing/>
      <w:ind w:left="720"/>
    </w:pPr>
  </w:style>
  <w:style w:type="paragraph" w:styleId="65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table" w:styleId="657">
    <w:name w:val="Table Grid"/>
    <w:basedOn w:val="6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58">
    <w:name w:val="Subtitle"/>
    <w:basedOn w:val="651"/>
    <w:link w:val="659"/>
    <w:qFormat/>
    <w:pPr>
      <w:jc w:val="center"/>
      <w:spacing w:after="0" w:line="360" w:lineRule="auto"/>
    </w:pPr>
    <w:rPr>
      <w:rFonts w:ascii="Times New Roman" w:hAnsi="Times New Roman" w:eastAsia="Times New Roman" w:cs="Times New Roman"/>
      <w:b/>
      <w:bCs/>
      <w:sz w:val="26"/>
      <w:szCs w:val="20"/>
      <w:lang w:eastAsia="ru-RU"/>
    </w:rPr>
  </w:style>
  <w:style w:type="character" w:styleId="659" w:customStyle="1">
    <w:name w:val="Подзаголовок Знак"/>
    <w:basedOn w:val="652"/>
    <w:link w:val="658"/>
    <w:rPr>
      <w:rFonts w:ascii="Times New Roman" w:hAnsi="Times New Roman" w:eastAsia="Times New Roman" w:cs="Times New Roman"/>
      <w:b/>
      <w:bCs/>
      <w:sz w:val="26"/>
      <w:szCs w:val="20"/>
      <w:lang w:eastAsia="ru-RU"/>
    </w:rPr>
  </w:style>
  <w:style w:type="paragraph" w:styleId="660" w:customStyle="1">
    <w:name w:val="Standar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661">
    <w:name w:val="Hyperlink"/>
    <w:basedOn w:val="652"/>
    <w:uiPriority w:val="99"/>
    <w:unhideWhenUsed/>
    <w:rPr>
      <w:color w:val="0000ff" w:themeColor="hyperlink"/>
      <w:u w:val="single"/>
    </w:rPr>
  </w:style>
  <w:style w:type="character" w:styleId="662" w:customStyle="1">
    <w:name w:val="Unresolved Mention"/>
    <w:basedOn w:val="65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osnovskoe-s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9EF6-7618-476E-A7AE-CDA7DD32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revision>3</cp:revision>
  <dcterms:created xsi:type="dcterms:W3CDTF">2024-10-23T12:34:00Z</dcterms:created>
  <dcterms:modified xsi:type="dcterms:W3CDTF">2024-11-22T08:29:43Z</dcterms:modified>
</cp:coreProperties>
</file>